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C5" w:rsidRPr="003D2143" w:rsidRDefault="00976CC5" w:rsidP="00976CC5">
      <w:pPr>
        <w:pStyle w:val="Sinespaciado"/>
        <w:spacing w:line="480" w:lineRule="auto"/>
        <w:contextualSpacing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D2143">
        <w:rPr>
          <w:rFonts w:ascii="Arial" w:hAnsi="Arial" w:cs="Arial"/>
          <w:b/>
          <w:sz w:val="24"/>
          <w:szCs w:val="24"/>
          <w:lang w:val="es-ES"/>
        </w:rPr>
        <w:t>Tabla 1. Características generales de 23 pacientes con síndrome de Sjögren concomitante a Artritis Reumatoide</w:t>
      </w:r>
    </w:p>
    <w:p w:rsidR="00976CC5" w:rsidRPr="003D2143" w:rsidRDefault="00976CC5" w:rsidP="00976CC5">
      <w:pPr>
        <w:pStyle w:val="Sinespaciado"/>
        <w:spacing w:line="480" w:lineRule="auto"/>
        <w:contextualSpacing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D2143">
        <w:rPr>
          <w:rFonts w:ascii="Arial" w:hAnsi="Arial" w:cs="Arial"/>
          <w:b/>
          <w:sz w:val="24"/>
          <w:szCs w:val="24"/>
          <w:lang w:val="es-ES"/>
        </w:rPr>
        <w:t>Tabla 2. Comorbilidad  de 23 pacientes con síndrome de Sjögren concomitante a Artritis Reumatoide</w:t>
      </w:r>
    </w:p>
    <w:p w:rsidR="00976CC5" w:rsidRPr="003D2143" w:rsidRDefault="00976CC5" w:rsidP="00976CC5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D2143">
        <w:rPr>
          <w:rFonts w:ascii="Arial" w:hAnsi="Arial" w:cs="Arial"/>
          <w:b/>
          <w:sz w:val="24"/>
          <w:szCs w:val="24"/>
        </w:rPr>
        <w:t xml:space="preserve">Tabla 3. Métodos utilizados en el </w:t>
      </w:r>
      <w:r w:rsidRPr="003D2143">
        <w:rPr>
          <w:rFonts w:ascii="Arial" w:hAnsi="Arial" w:cs="Arial"/>
          <w:b/>
          <w:sz w:val="24"/>
          <w:szCs w:val="24"/>
          <w:lang w:val="es-ES"/>
        </w:rPr>
        <w:t>diagnóstico de 23 pacientes con síndrome de Sjögren concomitante a Artritis Reumatoide</w:t>
      </w:r>
    </w:p>
    <w:p w:rsidR="00976CC5" w:rsidRPr="003D2143" w:rsidRDefault="00976CC5" w:rsidP="00976CC5">
      <w:pPr>
        <w:spacing w:after="0"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D2143">
        <w:rPr>
          <w:rFonts w:ascii="Arial" w:hAnsi="Arial" w:cs="Arial"/>
          <w:b/>
          <w:sz w:val="24"/>
          <w:szCs w:val="24"/>
        </w:rPr>
        <w:t xml:space="preserve">Tabla </w:t>
      </w:r>
      <w:r>
        <w:rPr>
          <w:rFonts w:ascii="Arial" w:hAnsi="Arial" w:cs="Arial"/>
          <w:b/>
          <w:sz w:val="24"/>
          <w:szCs w:val="24"/>
        </w:rPr>
        <w:t>4</w:t>
      </w:r>
      <w:r w:rsidRPr="003D2143">
        <w:rPr>
          <w:rFonts w:ascii="Arial" w:hAnsi="Arial" w:cs="Arial"/>
          <w:b/>
          <w:sz w:val="24"/>
          <w:szCs w:val="24"/>
        </w:rPr>
        <w:t xml:space="preserve">. Medicamentos empleados en el </w:t>
      </w:r>
      <w:r w:rsidRPr="003D2143">
        <w:rPr>
          <w:rFonts w:ascii="Arial" w:hAnsi="Arial" w:cs="Arial"/>
          <w:b/>
          <w:sz w:val="24"/>
          <w:szCs w:val="24"/>
          <w:lang w:val="es-ES"/>
        </w:rPr>
        <w:t>tratamiento de</w:t>
      </w:r>
      <w:r w:rsidRPr="003D2143">
        <w:rPr>
          <w:rFonts w:ascii="Arial" w:hAnsi="Arial" w:cs="Arial"/>
          <w:sz w:val="24"/>
          <w:szCs w:val="24"/>
        </w:rPr>
        <w:t xml:space="preserve"> </w:t>
      </w:r>
      <w:r w:rsidRPr="003D2143">
        <w:rPr>
          <w:rFonts w:ascii="Arial" w:hAnsi="Arial" w:cs="Arial"/>
          <w:b/>
          <w:sz w:val="24"/>
          <w:szCs w:val="24"/>
          <w:lang w:val="es-ES"/>
        </w:rPr>
        <w:t>23 pacientes con síndrome de Sjögren concomitante a Artritis Reumatoide</w:t>
      </w:r>
    </w:p>
    <w:p w:rsidR="007829BF" w:rsidRPr="00976CC5" w:rsidRDefault="007829BF">
      <w:bookmarkStart w:id="0" w:name="_GoBack"/>
      <w:bookmarkEnd w:id="0"/>
    </w:p>
    <w:sectPr w:rsidR="007829BF" w:rsidRPr="00976C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C5"/>
    <w:rsid w:val="007829BF"/>
    <w:rsid w:val="0097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C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976CC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C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976C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U.P.B.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000004562</dc:creator>
  <cp:keywords/>
  <dc:description/>
  <cp:lastModifiedBy>000004562</cp:lastModifiedBy>
  <cp:revision>1</cp:revision>
  <dcterms:created xsi:type="dcterms:W3CDTF">2013-04-15T15:15:00Z</dcterms:created>
  <dcterms:modified xsi:type="dcterms:W3CDTF">2013-04-15T15:16:00Z</dcterms:modified>
</cp:coreProperties>
</file>